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ula-ultra-luxury-automotives"/>
      <w:r>
        <w:t xml:space="preserve">ULA — Ultra Luxury Automotives</w:t>
      </w:r>
      <w:bookmarkEnd w:id="20"/>
    </w:p>
    <w:p>
      <w:pPr>
        <w:pStyle w:val="Heading2"/>
      </w:pPr>
      <w:bookmarkStart w:id="21" w:name="press-fact-sheet-2026"/>
      <w:r>
        <w:t xml:space="preserve">Press Fact Sheet · 2026</w:t>
      </w:r>
      <w:bookmarkEnd w:id="21"/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Brand:</w:t>
      </w:r>
      <w:r>
        <w:t xml:space="preserve"> </w:t>
      </w:r>
      <w:r>
        <w:t xml:space="preserve">ULA — Ultra Luxury Automotives</w:t>
      </w:r>
      <w:r>
        <w:t xml:space="preserve"> </w:t>
      </w:r>
      <w:r>
        <w:rPr>
          <w:b/>
        </w:rPr>
        <w:t xml:space="preserve">Status:</w:t>
      </w:r>
      <w:r>
        <w:t xml:space="preserve"> </w:t>
      </w:r>
      <w:r>
        <w:t xml:space="preserve">Phase 01 · Capability validation</w:t>
      </w:r>
      <w:r>
        <w:t xml:space="preserve"> </w:t>
      </w:r>
      <w:r>
        <w:rPr>
          <w:b/>
        </w:rPr>
        <w:t xml:space="preserve">Founder &amp; Chief Vision Officer:</w:t>
      </w:r>
      <w:r>
        <w:t xml:space="preserve"> </w:t>
      </w:r>
      <w:r>
        <w:t xml:space="preserve">Hasan Mutlaq</w:t>
      </w:r>
      <w:r>
        <w:t xml:space="preserve"> </w:t>
      </w:r>
      <w:r>
        <w:rPr>
          <w:b/>
        </w:rPr>
        <w:t xml:space="preserve">Headquarters:</w:t>
      </w:r>
      <w:r>
        <w:t xml:space="preserve"> </w:t>
      </w:r>
      <w:r>
        <w:t xml:space="preserve">United States · Hand built in America</w:t>
      </w:r>
      <w:r>
        <w:t xml:space="preserve"> </w:t>
      </w:r>
      <w:r>
        <w:rPr>
          <w:b/>
        </w:rPr>
        <w:t xml:space="preserve">Public site:</w:t>
      </w:r>
      <w:r>
        <w:t xml:space="preserve"> </w:t>
      </w:r>
      <w:r>
        <w:t xml:space="preserve">www.ula.to</w:t>
      </w:r>
      <w:r>
        <w:t xml:space="preserve"> </w:t>
      </w:r>
      <w:r>
        <w:rPr>
          <w:b/>
        </w:rPr>
        <w:t xml:space="preserve">Press contact:</w:t>
      </w:r>
      <w:r>
        <w:t xml:space="preserve"> </w:t>
      </w:r>
      <w:r>
        <w:t xml:space="preserve">concierge@ula.to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what-is-ula"/>
      <w:r>
        <w:t xml:space="preserve">What is ULA</w:t>
      </w:r>
      <w:bookmarkEnd w:id="22"/>
    </w:p>
    <w:p>
      <w:pPr>
        <w:pStyle w:val="FirstParagraph"/>
      </w:pPr>
      <w:r>
        <w:t xml:space="preserve">ULA is a new American ultra-luxury performance vehicle brand defining a new product category — the</w:t>
      </w:r>
      <w:r>
        <w:t xml:space="preserve"> </w:t>
      </w:r>
      <w:r>
        <w:rPr>
          <w:b/>
        </w:rPr>
        <w:t xml:space="preserve">ultra car</w:t>
      </w:r>
      <w:r>
        <w:t xml:space="preserve">. The brand combines hypercar-grade performance, ultra-luxury craftsmanship, and software-defined multi-role behavior in a single vehicle architecture.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X14593ebfc9a1cc78c76100b876a3100ff30e9e0"/>
      <w:r>
        <w:t xml:space="preserve">Lineup — six vehicles, one drivetrain doctrine</w:t>
      </w:r>
      <w:bookmarkEnd w:id="2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Vehicle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Signature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Ultra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Anatum</w:t>
            </w:r>
          </w:p>
        </w:tc>
        <w:tc>
          <w:p>
            <w:pPr>
              <w:pStyle w:val="Compact"/>
              <w:jc w:val="left"/>
            </w:pPr>
            <w:r>
              <w:t xml:space="preserve">Mid-engine hypercar</w:t>
            </w:r>
          </w:p>
        </w:tc>
        <w:tc>
          <w:p>
            <w:pPr>
              <w:pStyle w:val="Compact"/>
              <w:jc w:val="left"/>
            </w:pPr>
            <w:r>
              <w:t xml:space="preserve">1,700 hp · 270 mph</w:t>
            </w:r>
          </w:p>
        </w:tc>
        <w:tc>
          <w:p>
            <w:pPr>
              <w:pStyle w:val="Compact"/>
              <w:jc w:val="left"/>
            </w:pPr>
            <w:r>
              <w:t xml:space="preserve">2,800 hp · 301 mph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Noctua</w:t>
            </w:r>
          </w:p>
        </w:tc>
        <w:tc>
          <w:p>
            <w:pPr>
              <w:pStyle w:val="Compact"/>
              <w:jc w:val="left"/>
            </w:pPr>
            <w:r>
              <w:t xml:space="preserve">Hyper-luxury sedan</w:t>
            </w:r>
          </w:p>
        </w:tc>
        <w:tc>
          <w:p>
            <w:pPr>
              <w:pStyle w:val="Compact"/>
              <w:jc w:val="left"/>
            </w:pPr>
            <w:r>
              <w:t xml:space="preserve">1,700 hp · 241 mph</w:t>
            </w:r>
          </w:p>
        </w:tc>
        <w:tc>
          <w:p>
            <w:pPr>
              <w:pStyle w:val="Compact"/>
              <w:jc w:val="left"/>
            </w:pPr>
            <w:r>
              <w:t xml:space="preserve">2,800 hp · 285 mph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Asper</w:t>
            </w:r>
          </w:p>
        </w:tc>
        <w:tc>
          <w:p>
            <w:pPr>
              <w:pStyle w:val="Compact"/>
              <w:jc w:val="left"/>
            </w:pPr>
            <w:r>
              <w:t xml:space="preserve">Performance super-SUV</w:t>
            </w:r>
          </w:p>
        </w:tc>
        <w:tc>
          <w:p>
            <w:pPr>
              <w:pStyle w:val="Compact"/>
              <w:jc w:val="left"/>
            </w:pPr>
            <w:r>
              <w:t xml:space="preserve">1,700 hp · 191 mph</w:t>
            </w:r>
          </w:p>
        </w:tc>
        <w:tc>
          <w:p>
            <w:pPr>
              <w:pStyle w:val="Compact"/>
              <w:jc w:val="left"/>
            </w:pPr>
            <w:r>
              <w:t xml:space="preserve">2,800 hp · 225 mph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Mastodon</w:t>
            </w:r>
          </w:p>
        </w:tc>
        <w:tc>
          <w:p>
            <w:pPr>
              <w:pStyle w:val="Compact"/>
              <w:jc w:val="left"/>
            </w:pPr>
            <w:r>
              <w:t xml:space="preserve">Three-row luxury SUV</w:t>
            </w:r>
          </w:p>
        </w:tc>
        <w:tc>
          <w:p>
            <w:pPr>
              <w:pStyle w:val="Compact"/>
              <w:jc w:val="left"/>
            </w:pPr>
            <w:r>
              <w:t xml:space="preserve">1,700 hp · 178 mph</w:t>
            </w:r>
          </w:p>
        </w:tc>
        <w:tc>
          <w:p>
            <w:pPr>
              <w:pStyle w:val="Compact"/>
              <w:jc w:val="left"/>
            </w:pPr>
            <w:r>
              <w:t xml:space="preserve">2,800 hp · 210 mph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Behemoth</w:t>
            </w:r>
          </w:p>
        </w:tc>
        <w:tc>
          <w:p>
            <w:pPr>
              <w:pStyle w:val="Compact"/>
              <w:jc w:val="left"/>
            </w:pPr>
            <w:r>
              <w:t xml:space="preserve">Luxury pickup, ultra-duty</w:t>
            </w:r>
          </w:p>
        </w:tc>
        <w:tc>
          <w:p>
            <w:pPr>
              <w:pStyle w:val="Compact"/>
              <w:jc w:val="left"/>
            </w:pPr>
            <w:r>
              <w:t xml:space="preserve">1,700 hp · 153 mph</w:t>
            </w:r>
          </w:p>
        </w:tc>
        <w:tc>
          <w:p>
            <w:pPr>
              <w:pStyle w:val="Compact"/>
              <w:jc w:val="left"/>
            </w:pPr>
            <w:r>
              <w:t xml:space="preserve">2,800 hp · 180 mph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Eunectes</w:t>
            </w:r>
          </w:p>
        </w:tc>
        <w:tc>
          <w:p>
            <w:pPr>
              <w:pStyle w:val="Compact"/>
              <w:jc w:val="left"/>
            </w:pPr>
            <w:r>
              <w:t xml:space="preserve">Front-engine grand tourer</w:t>
            </w:r>
          </w:p>
        </w:tc>
        <w:tc>
          <w:p>
            <w:pPr>
              <w:pStyle w:val="Compact"/>
              <w:jc w:val="left"/>
            </w:pPr>
            <w:r>
              <w:t xml:space="preserve">1,700 hp · 250 mph</w:t>
            </w:r>
          </w:p>
        </w:tc>
        <w:tc>
          <w:p>
            <w:pPr>
              <w:pStyle w:val="Compact"/>
              <w:jc w:val="left"/>
            </w:pPr>
            <w:r>
              <w:t xml:space="preserve">2,800 hp · 295 mph</w:t>
            </w:r>
          </w:p>
        </w:tc>
      </w:tr>
    </w:tbl>
    <w:p>
      <w:pPr>
        <w:pStyle w:val="BodyText"/>
      </w:pPr>
      <w:r>
        <w:t xml:space="preserve">All figures are validation-target performance figures for the Phase 02 build program.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pricing"/>
      <w:r>
        <w:t xml:space="preserve">Pricing</w:t>
      </w:r>
      <w:bookmarkEnd w:id="24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Signature</w:t>
      </w:r>
      <w:r>
        <w:t xml:space="preserve"> </w:t>
      </w:r>
      <w:r>
        <w:t xml:space="preserve">— from $330,280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Ultra</w:t>
      </w:r>
      <w:r>
        <w:t xml:space="preserve"> </w:t>
      </w:r>
      <w:r>
        <w:t xml:space="preserve">— from $1,330,280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SCANT Signature</w:t>
      </w:r>
      <w:r>
        <w:t xml:space="preserve"> </w:t>
      </w:r>
      <w:r>
        <w:t xml:space="preserve">— from $440,000 (atelier commission, max 69 units per family per year)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SCANT Ultra</w:t>
      </w:r>
      <w:r>
        <w:t xml:space="preserve"> </w:t>
      </w:r>
      <w:r>
        <w:t xml:space="preserve">— from $2,200,000 (atelier commission, max 13 units per family per year)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powertrain-doctrine-apex-8"/>
      <w:r>
        <w:t xml:space="preserve">Powertrain doctrine — Apex 8</w:t>
      </w:r>
      <w:bookmarkEnd w:id="25"/>
    </w:p>
    <w:p>
      <w:pPr>
        <w:pStyle w:val="FirstParagraph"/>
      </w:pPr>
      <w:r>
        <w:t xml:space="preserve">Every ULA vehicle uses a three-module hybrid architecture:</w:t>
      </w:r>
      <w:r>
        <w:t xml:space="preserve"> </w:t>
      </w:r>
      <w:r>
        <w:t xml:space="preserve">- Dual-turbo V8 internal combustion (GM LT 6.2L or Ford 7.3L Godzilla, depending on platform)</w:t>
      </w:r>
      <w:r>
        <w:t xml:space="preserve"> </w:t>
      </w:r>
      <w:r>
        <w:t xml:space="preserve">- Dual front axial-flux electric motors — one per front wheel</w:t>
      </w:r>
      <w:r>
        <w:t xml:space="preserve"> </w:t>
      </w:r>
      <w:r>
        <w:t xml:space="preserve">- Integrated rear electric module</w:t>
      </w:r>
      <w:r>
        <w:t xml:space="preserve"> </w:t>
      </w:r>
      <w:r>
        <w:t xml:space="preserve">- Engine disconnect clutch enabling pure-EV, charge-sustain, and full-hybrid attack modes</w:t>
      </w:r>
      <w:r>
        <w:t xml:space="preserve"> </w:t>
      </w:r>
      <w:r>
        <w:t xml:space="preserve">- 800V architecture (Signature) / 1000V-class (Ultra)</w:t>
      </w:r>
    </w:p>
    <w:p>
      <w:pPr>
        <w:pStyle w:val="BodyText"/>
      </w:pPr>
      <w:r>
        <w:rPr>
          <w:b/>
        </w:rPr>
        <w:t xml:space="preserve">Signature tier:</w:t>
      </w:r>
      <w:r>
        <w:t xml:space="preserve"> </w:t>
      </w:r>
      <w:r>
        <w:t xml:space="preserve">1,700 hp combined (700 hp ICE + 500 hp rear + 500 hp dual-front)</w:t>
      </w:r>
      <w:r>
        <w:t xml:space="preserve"> </w:t>
      </w:r>
      <w:r>
        <w:rPr>
          <w:b/>
        </w:rPr>
        <w:t xml:space="preserve">Ultra tier:</w:t>
      </w:r>
      <w:r>
        <w:t xml:space="preserve"> </w:t>
      </w:r>
      <w:r>
        <w:t xml:space="preserve">2,800 hp combined (1,200 hp ICE + 800 hp rear + 800 hp dual-front)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brand-architecture-three-companies"/>
      <w:r>
        <w:t xml:space="preserve">Brand architecture — three companies</w:t>
      </w:r>
      <w:bookmarkEnd w:id="26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ULA — Ultra Luxury Automotives</w:t>
      </w:r>
      <w:r>
        <w:t xml:space="preserve"> </w:t>
      </w:r>
      <w:r>
        <w:t xml:space="preserve">— vehicle manufacturer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SCANT — Atelier &amp; Design House</w:t>
      </w:r>
      <w:r>
        <w:t xml:space="preserve"> </w:t>
      </w:r>
      <w:r>
        <w:t xml:space="preserve">— independent customization and commissioning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Ultra Luxury Audio</w:t>
      </w:r>
      <w:r>
        <w:t xml:space="preserve"> </w:t>
      </w:r>
      <w:r>
        <w:t xml:space="preserve">— in-house audio subsidiary (28-speaker Signature / 33-speaker Ultra reference systems)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production-timeline"/>
      <w:r>
        <w:t xml:space="preserve">Production timeline</w:t>
      </w:r>
      <w:bookmarkEnd w:id="27"/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Window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Milestone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Phase 01</w:t>
            </w:r>
          </w:p>
        </w:tc>
        <w:tc>
          <w:p>
            <w:pPr>
              <w:pStyle w:val="Compact"/>
              <w:jc w:val="left"/>
            </w:pPr>
            <w:r>
              <w:t xml:space="preserve">Months 1-3 (now)</w:t>
            </w:r>
          </w:p>
        </w:tc>
        <w:tc>
          <w:p>
            <w:pPr>
              <w:pStyle w:val="Compact"/>
              <w:jc w:val="left"/>
            </w:pPr>
            <w:r>
              <w:t xml:space="preserve">Capability validation, partner LOIs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Phase 02</w:t>
            </w:r>
          </w:p>
        </w:tc>
        <w:tc>
          <w:p>
            <w:pPr>
              <w:pStyle w:val="Compact"/>
              <w:jc w:val="left"/>
            </w:pPr>
            <w:r>
              <w:t xml:space="preserve">Months 3-9</w:t>
            </w:r>
          </w:p>
        </w:tc>
        <w:tc>
          <w:p>
            <w:pPr>
              <w:pStyle w:val="Compact"/>
              <w:jc w:val="left"/>
            </w:pPr>
            <w:r>
              <w:t xml:space="preserve">Contracts, capital formation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Phase 03</w:t>
            </w:r>
          </w:p>
        </w:tc>
        <w:tc>
          <w:p>
            <w:pPr>
              <w:pStyle w:val="Compact"/>
              <w:jc w:val="left"/>
            </w:pPr>
            <w:r>
              <w:t xml:space="preserve">Months 9-30</w:t>
            </w:r>
          </w:p>
        </w:tc>
        <w:tc>
          <w:p>
            <w:pPr>
              <w:pStyle w:val="Compact"/>
              <w:jc w:val="left"/>
            </w:pPr>
            <w:r>
              <w:t xml:space="preserve">Engine and vehicle co-development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Phase 04</w:t>
            </w:r>
          </w:p>
        </w:tc>
        <w:tc>
          <w:p>
            <w:pPr>
              <w:pStyle w:val="Compact"/>
              <w:jc w:val="left"/>
            </w:pPr>
            <w:r>
              <w:t xml:space="preserve">Months 30-36</w:t>
            </w:r>
          </w:p>
        </w:tc>
        <w:tc>
          <w:p>
            <w:pPr>
              <w:pStyle w:val="Compact"/>
              <w:jc w:val="left"/>
            </w:pPr>
            <w:r>
              <w:t xml:space="preserve">Pilot production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Phase 05</w:t>
            </w:r>
          </w:p>
        </w:tc>
        <w:tc>
          <w:p>
            <w:pPr>
              <w:pStyle w:val="Compact"/>
              <w:jc w:val="left"/>
            </w:pPr>
            <w:r>
              <w:t xml:space="preserve">Months 36+</w:t>
            </w:r>
          </w:p>
        </w:tc>
        <w:tc>
          <w:p>
            <w:pPr>
              <w:pStyle w:val="Compact"/>
              <w:jc w:val="left"/>
            </w:pPr>
            <w:r>
              <w:t xml:space="preserve">First customer deliveries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Stable production</w:t>
            </w:r>
          </w:p>
        </w:tc>
        <w:tc>
          <w:p>
            <w:pPr>
              <w:pStyle w:val="Compact"/>
              <w:jc w:val="left"/>
            </w:pPr>
            <w:r>
              <w:t xml:space="preserve">Year 4 onward</w:t>
            </w:r>
          </w:p>
        </w:tc>
        <w:tc>
          <w:p>
            <w:pPr>
              <w:pStyle w:val="Compact"/>
              <w:jc w:val="left"/>
            </w:pPr>
            <w:r>
              <w:t xml:space="preserve">330 vehicles/year, ramping to 1,000+ by Year 5 of stable production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approved-press-assets"/>
      <w:r>
        <w:t xml:space="preserve">Approved press assets</w:t>
      </w:r>
      <w:bookmarkEnd w:id="28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Brand Brochure (PDF, 35 pages, 6.9 MB)</w:t>
      </w:r>
      <w:r>
        <w:t xml:space="preserve"> </w:t>
      </w:r>
      <w:r>
        <w:t xml:space="preserve">— visual brand book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Founder Portrait (PNG)</w:t>
      </w:r>
      <w:r>
        <w:t xml:space="preserve"> </w:t>
      </w:r>
      <w:r>
        <w:t xml:space="preserve">— Hasan Mutlaq, Founder &amp; Chief Vision Officer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Brand Logos (SVG)</w:t>
      </w:r>
      <w:r>
        <w:t xml:space="preserve"> </w:t>
      </w:r>
      <w:r>
        <w:t xml:space="preserve">— master lockup, crest monogram, monochrome variants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Brand Films (MP4)</w:t>
      </w:r>
      <w:r>
        <w:t xml:space="preserve"> </w:t>
      </w:r>
      <w:r>
        <w:t xml:space="preserve">— vehicle brand films (Anatum, Noctua, Asper, Mastodon, Behemoth, Eunectes) + lineup composition film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Hero Renders (PNG)</w:t>
      </w:r>
      <w:r>
        <w:t xml:space="preserve"> </w:t>
      </w:r>
      <w:r>
        <w:t xml:space="preserve">— three-quarter front views of all six vehicles in Ultra livery</w:t>
      </w:r>
    </w:p>
    <w:p>
      <w:pPr>
        <w:pStyle w:val="FirstParagraph"/>
      </w:pPr>
      <w:r>
        <w:t xml:space="preserve">For high-resolution renders or interview requests, contact concierge@ula.to.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Confidential business documents (executive summary, engine RFQ, financial model) are available to qualified investors and partners under separate NDA.</w:t>
      </w:r>
    </w:p>
    <w:p>
      <w:pPr>
        <w:pStyle w:val="BodyText"/>
      </w:pPr>
      <w:r>
        <w:rPr>
          <w:b/>
        </w:rPr>
        <w:t xml:space="preserve">END OF FACT SHEET · 2026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2026-05-16T02:10:07Z</dcterms:created>
  <dcterms:modified xsi:type="dcterms:W3CDTF">2026-05-16T02:10:07Z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